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674" w:rsidRPr="00D079CE" w:rsidRDefault="00D079CE" w:rsidP="00D079CE">
      <w:pPr>
        <w:pStyle w:val="af0"/>
      </w:pPr>
      <w:bookmarkStart w:id="0" w:name="block-46409538"/>
      <w:r>
        <w:rPr>
          <w:noProof/>
        </w:rPr>
        <w:drawing>
          <wp:inline distT="0" distB="0" distL="0" distR="0">
            <wp:extent cx="5465198" cy="9000000"/>
            <wp:effectExtent l="19050" t="0" r="2152" b="0"/>
            <wp:docPr id="1" name="Рисунок 1" descr="Z:\0. СОТРУДНИКИ\2. ПЕДАГОГИ\НИКЕЛЬ\МО\Сканы 26.11.24\2024-12-06 Дегтяренко А.Д,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2-06 Дегтяренко А.Д,\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5198" cy="90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b/>
          <w:bCs/>
          <w:sz w:val="28"/>
          <w:szCs w:val="28"/>
        </w:rPr>
        <w:lastRenderedPageBreak/>
        <w:t>ПОЯСНИТЕЛЬНАЯ ЗАПИСКА</w:t>
      </w:r>
    </w:p>
    <w:p w:rsidR="00EC0674" w:rsidRDefault="00D079C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Программа внеурочной деятельности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«Читательская грамотность» (Основы смыслового чтения и работы с текстом)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адресована учащимся 5  класса общеобразовательной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 </w:t>
      </w:r>
    </w:p>
    <w:p w:rsidR="00EC0674" w:rsidRDefault="00D079CE">
      <w:pPr>
        <w:tabs>
          <w:tab w:val="left" w:pos="544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Актуальность прог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(ФГОС ООО) на уровне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метапредметного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результата как запроса личности и государст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</w:t>
      </w:r>
      <w:r>
        <w:rPr>
          <w:rFonts w:ascii="Times New Roman" w:hAnsi="Times New Roman" w:cs="Times New Roman"/>
          <w:sz w:val="28"/>
          <w:szCs w:val="28"/>
          <w:lang w:val="ru-RU"/>
        </w:rPr>
        <w:t>понимаемую сегодня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как способность человека максимально быстро адаптироваться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во внешней среде и активно в ней функционировать, реализовывать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образовательные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жизненные запросы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расширяющемся информационном пространстве.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Инструментальной основой работы с информацией и одн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овременно показателем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 </w:t>
      </w:r>
    </w:p>
    <w:p w:rsidR="00EC0674" w:rsidRDefault="00D079CE">
      <w:pPr>
        <w:tabs>
          <w:tab w:val="left" w:pos="544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Чтение – это основ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текст, поэтому умени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е правильно работать с текстом относится к универсальным, основополагающим умениям и обоснованно является необходимым звеном в программе формирования стратегии смыслового чтения.</w:t>
      </w:r>
    </w:p>
    <w:p w:rsidR="00EC0674" w:rsidRDefault="00D079CE">
      <w:pPr>
        <w:tabs>
          <w:tab w:val="left" w:pos="544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В условиях ослабления интереса к чтению успешная реализация программы может с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пособствовать не только повышению этого интереса, но и формированию потребности использовать чтение как средство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познания мира и самого себя в этом мире.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Обучение чтению и пониманию прочитанного активизирует внимание, память, воображение, мышление, эмоции,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формирует и развивает эстетические чувства, волевые качества, навыки самоконтроля, интеллектуальной самостоятельности.</w:t>
      </w:r>
    </w:p>
    <w:p w:rsidR="00EC0674" w:rsidRDefault="00D079CE">
      <w:pPr>
        <w:tabs>
          <w:tab w:val="left" w:pos="544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Основы смыслового чтения и работы с текстовой информацией закладываются уже в начальной школе, они должны закрепляться и развиваться в 5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классе и совершенствоваться в течение всех лет обучения. </w:t>
      </w:r>
    </w:p>
    <w:p w:rsidR="00EC0674" w:rsidRDefault="00EC0674">
      <w:pPr>
        <w:tabs>
          <w:tab w:val="left" w:pos="544"/>
        </w:tabs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EC0674" w:rsidRDefault="00D079CE">
      <w:pPr>
        <w:tabs>
          <w:tab w:val="left" w:pos="544"/>
        </w:tabs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Цель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программы</w:t>
      </w:r>
      <w:proofErr w:type="spellEnd"/>
    </w:p>
    <w:p w:rsidR="00EC0674" w:rsidRDefault="00D079CE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и развитие личности ребёнка на основе духовной и интеллектуальной потребности в чтении;</w:t>
      </w:r>
    </w:p>
    <w:p w:rsidR="00EC0674" w:rsidRDefault="00D079CE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и развитие </w:t>
      </w: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>основ читательской компетенции, способствующей достижени</w:t>
      </w: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>ю результативности обучения всем предметам образовательной программы школы;</w:t>
      </w:r>
    </w:p>
    <w:p w:rsidR="00EC0674" w:rsidRDefault="00D079CE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функциональной грамотности учащихся как элемента общей культуры человека, живущего в открытом информационном пространстве.</w:t>
      </w:r>
    </w:p>
    <w:p w:rsidR="00EC0674" w:rsidRDefault="00EC0674">
      <w:pPr>
        <w:tabs>
          <w:tab w:val="left" w:pos="544"/>
        </w:tabs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EC0674" w:rsidRDefault="00D079CE">
      <w:pPr>
        <w:tabs>
          <w:tab w:val="left" w:pos="544"/>
        </w:tabs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Задачи</w:t>
      </w:r>
      <w:proofErr w:type="spellEnd"/>
    </w:p>
    <w:p w:rsidR="00EC0674" w:rsidRDefault="00D079CE">
      <w:pPr>
        <w:numPr>
          <w:ilvl w:val="0"/>
          <w:numId w:val="2"/>
        </w:numPr>
        <w:tabs>
          <w:tab w:val="left" w:pos="544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развивать в процессе чтения и </w:t>
      </w:r>
      <w:r>
        <w:rPr>
          <w:rFonts w:ascii="Times New Roman" w:hAnsi="Times New Roman" w:cs="Times New Roman"/>
          <w:sz w:val="28"/>
          <w:szCs w:val="28"/>
          <w:lang w:val="ru-RU"/>
        </w:rPr>
        <w:t>осмысления текстов эстетические чувства, формировать духовно-нравственные основы личности;</w:t>
      </w:r>
    </w:p>
    <w:p w:rsidR="00EC0674" w:rsidRDefault="00D079CE">
      <w:pPr>
        <w:numPr>
          <w:ilvl w:val="0"/>
          <w:numId w:val="2"/>
        </w:numPr>
        <w:tabs>
          <w:tab w:val="left" w:pos="544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вовлекать учащихся в активные формы деятельности, связанной с чтением, активизировать потребность в чтении, в том числе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досуговом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EC0674" w:rsidRDefault="00D079CE">
      <w:pPr>
        <w:numPr>
          <w:ilvl w:val="0"/>
          <w:numId w:val="2"/>
        </w:numPr>
        <w:tabs>
          <w:tab w:val="left" w:pos="544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развивать интеллектуальную самост</w:t>
      </w:r>
      <w:r>
        <w:rPr>
          <w:rFonts w:ascii="Times New Roman" w:hAnsi="Times New Roman" w:cs="Times New Roman"/>
          <w:sz w:val="28"/>
          <w:szCs w:val="28"/>
          <w:lang w:val="ru-RU"/>
        </w:rPr>
        <w:t>оятельность учащихся, формировать навыки самоконтроля в процессе освоения способов деятельности;</w:t>
      </w:r>
    </w:p>
    <w:p w:rsidR="00EC0674" w:rsidRDefault="00D079CE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ru-RU"/>
        </w:rPr>
        <w:lastRenderedPageBreak/>
        <w:t>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ru-RU"/>
        </w:rPr>
        <w:t>го чтения (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просмотрового/поискового, ознакомительного, изучающего/углублённого) 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ru-RU"/>
        </w:rPr>
        <w:t xml:space="preserve">в работе с книгой и текстом как единицей информации; </w:t>
      </w:r>
    </w:p>
    <w:p w:rsidR="00EC0674" w:rsidRDefault="00D079CE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учить использовать навыки чтения для поиска, извлечения, понимания, интерпретации и рефлексивной оценки информации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на осно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ве</w:t>
      </w:r>
    </w:p>
    <w:p w:rsidR="00EC0674" w:rsidRDefault="00D079CE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углубления базовых знаний по теории текста;</w:t>
      </w:r>
    </w:p>
    <w:p w:rsidR="00EC0674" w:rsidRDefault="00D079CE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использования приёмов поиска и извлечения информации в тексте;</w:t>
      </w:r>
    </w:p>
    <w:p w:rsidR="00EC0674" w:rsidRDefault="00D079CE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использования приёмов смыслового анализа и интерпретации текстов разных стилей и жанров, соответствующих возрасту учащихся;</w:t>
      </w:r>
    </w:p>
    <w:p w:rsidR="00EC0674" w:rsidRDefault="00D079CE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использования приёмов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обработки информации в зависимости от цели её дальнейшего использования; </w:t>
      </w:r>
    </w:p>
    <w:p w:rsidR="00EC0674" w:rsidRDefault="00D079CE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использования приёмов организации рефлексивной деятельности после чтения и осмысления текстов. </w:t>
      </w:r>
    </w:p>
    <w:p w:rsidR="00EC0674" w:rsidRDefault="00D079CE">
      <w:pPr>
        <w:ind w:left="360" w:firstLine="20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Формы и режим занятий</w:t>
      </w:r>
    </w:p>
    <w:p w:rsidR="00EC0674" w:rsidRDefault="00D079CE">
      <w:pPr>
        <w:ind w:left="360" w:firstLine="20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Программа внеурочной деятельности реализуется на занятиях, отлич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ающихся общей практической направленностью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деятельностным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характером. Теоретические основы программы даются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дозированно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постигаются через практическую деятельность, которая не только обеспечит формирование основ читательской компетентности, но и заинте</w:t>
      </w:r>
      <w:r>
        <w:rPr>
          <w:rFonts w:ascii="Times New Roman" w:hAnsi="Times New Roman" w:cs="Times New Roman"/>
          <w:sz w:val="28"/>
          <w:szCs w:val="28"/>
          <w:lang w:val="ru-RU"/>
        </w:rPr>
        <w:t>ресует учащихся, побудит к чтению. Поэтому формы проведения занятий должны быть разнообразными, включающими игровые, исследовательские и проектные технологии, технологии развития критического мышления через чтение и письмо, технологии проблемного и развива</w:t>
      </w:r>
      <w:r>
        <w:rPr>
          <w:rFonts w:ascii="Times New Roman" w:hAnsi="Times New Roman" w:cs="Times New Roman"/>
          <w:sz w:val="28"/>
          <w:szCs w:val="28"/>
          <w:lang w:val="ru-RU"/>
        </w:rPr>
        <w:t>ющего обучения и др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.. 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Важно, чтобы методы и приёмы организации деятельности учащихся были ориентированы на формирование и развитие познавательной активности, интеллектуальное развитие, развитие самостоятельности, навыков самоконтроля.</w:t>
      </w:r>
    </w:p>
    <w:p w:rsidR="00EC0674" w:rsidRDefault="00D079CE">
      <w:pPr>
        <w:ind w:left="360" w:firstLine="20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Формы проведения заня</w:t>
      </w:r>
      <w:r>
        <w:rPr>
          <w:rFonts w:ascii="Times New Roman" w:hAnsi="Times New Roman" w:cs="Times New Roman"/>
          <w:sz w:val="28"/>
          <w:szCs w:val="28"/>
          <w:lang w:val="ru-RU"/>
        </w:rPr>
        <w:t>тий – беседа, практикум, тренинг, игра, состязание, аукцион, конкурс (фестиваль), наблюдение и исследование, мониторинг, ролевая игра, библиотечные занятия.</w:t>
      </w:r>
      <w:proofErr w:type="gramEnd"/>
    </w:p>
    <w:p w:rsidR="00EC0674" w:rsidRDefault="00D079CE">
      <w:pPr>
        <w:ind w:left="360" w:firstLine="20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Формы организации деятельности учащихся – индивидуальные и коллективные (групповые, в парах) формы.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C0674" w:rsidRDefault="00D079CE">
      <w:pPr>
        <w:ind w:left="360" w:firstLine="20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Режим занятий – программа рассчитана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на 34 часа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течение учебного года (1 раз в неделю). </w:t>
      </w:r>
    </w:p>
    <w:p w:rsidR="00EC0674" w:rsidRDefault="00D079CE">
      <w:pPr>
        <w:pStyle w:val="1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Результативность освоения программы</w:t>
      </w:r>
    </w:p>
    <w:p w:rsidR="00EC0674" w:rsidRDefault="00D079CE">
      <w:pPr>
        <w:ind w:left="360" w:firstLine="20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Задания для выполнения, предлагаемые в процессе внеурочной деятельности, характеризуются не оценочной, а обучающей и </w:t>
      </w:r>
      <w:r>
        <w:rPr>
          <w:rFonts w:ascii="Times New Roman" w:hAnsi="Times New Roman" w:cs="Times New Roman"/>
          <w:sz w:val="28"/>
          <w:szCs w:val="28"/>
          <w:lang w:val="ru-RU"/>
        </w:rPr>
        <w:t>развивающей направленностью. Достижениями учащихся являются умения, сформированные в процессе деятельности и выделенные в планируемых результатах. Диагностика уровня результативности осуществляется в ходе решения учебных задач и выполнения работ, указанных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разделе «Содержание программы». Формой предъявления результата является также участие школьников в мероприятиях, проведённых по этому направлению внеурочной деятельности за год (целесообразно – в конце каждой четверти).</w:t>
      </w:r>
    </w:p>
    <w:p w:rsidR="00EC0674" w:rsidRDefault="00EC0674">
      <w:pPr>
        <w:ind w:left="360" w:firstLine="20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0674" w:rsidRDefault="00D079CE">
      <w:pPr>
        <w:ind w:left="720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Планируемые результаты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освоения программы</w:t>
      </w:r>
    </w:p>
    <w:p w:rsidR="00EC0674" w:rsidRDefault="00EC0674">
      <w:pPr>
        <w:ind w:left="720" w:firstLine="696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EC0674" w:rsidRDefault="00D079C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Личностные результаты:</w:t>
      </w:r>
    </w:p>
    <w:p w:rsidR="00EC0674" w:rsidRDefault="00D079CE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учащиеся</w:t>
      </w:r>
      <w:proofErr w:type="spellEnd"/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научатся</w:t>
      </w:r>
      <w:proofErr w:type="spellEnd"/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обогащения эмоциональной сферы личности; 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:rsidR="00EC0674" w:rsidRDefault="00D079CE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</w:rPr>
        <w:t>результаты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EC0674" w:rsidRDefault="00D079CE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учащиеся</w:t>
      </w:r>
      <w:proofErr w:type="spellEnd"/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овладеют</w:t>
      </w:r>
      <w:proofErr w:type="spellEnd"/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элементарными </w:t>
      </w:r>
      <w:r>
        <w:rPr>
          <w:rFonts w:ascii="Times New Roman" w:hAnsi="Times New Roman" w:cs="Times New Roman"/>
          <w:sz w:val="28"/>
          <w:szCs w:val="28"/>
          <w:lang w:val="ru-RU"/>
        </w:rPr>
        <w:t>навыками работы с книгой;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элементарными навыками чтения текстов разных стилей и типов речи (в первую оче</w:t>
      </w:r>
      <w:r>
        <w:rPr>
          <w:rFonts w:ascii="Times New Roman" w:hAnsi="Times New Roman" w:cs="Times New Roman"/>
          <w:sz w:val="28"/>
          <w:szCs w:val="28"/>
          <w:lang w:val="ru-RU"/>
        </w:rPr>
        <w:t>редь научно-учебных, научно-познавательных).</w:t>
      </w:r>
    </w:p>
    <w:p w:rsidR="00EC0674" w:rsidRDefault="00D079C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поиск информации и понимание прочитанного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на основе умений: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определять главную тему, общую цель или назна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чение текста; 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предвосхищать содержание текста по заголовку с опорой на имеющийся читательский и жизненный опыт;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находить основные текстовые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внетекстовые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компоненты (в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несплошных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текстах); 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находить в тексте требуемую информацию (явную): главную и второс</w:t>
      </w:r>
      <w:r>
        <w:rPr>
          <w:rFonts w:ascii="Times New Roman" w:hAnsi="Times New Roman" w:cs="Times New Roman"/>
          <w:sz w:val="28"/>
          <w:szCs w:val="28"/>
          <w:lang w:val="ru-RU"/>
        </w:rPr>
        <w:t>тепенную, фактическую и иллюстративную, тезисную и доказательную и т.п.;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выделять термины, обозначающие основные понятия текста.</w:t>
      </w:r>
    </w:p>
    <w:p w:rsidR="00EC0674" w:rsidRDefault="00D079C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понимание и интерпрета</w:t>
      </w:r>
      <w:r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цию информации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на основе умений: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понимать смысл и назначение текста, задачу/позицию автора в разных видах текстов; 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выбирать из текста или придумывать заголовок, соответствующий содержанию и общему смыслу текста;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формулировать тезис, выражающий общий смыс</w:t>
      </w:r>
      <w:r>
        <w:rPr>
          <w:rFonts w:ascii="Times New Roman" w:hAnsi="Times New Roman" w:cs="Times New Roman"/>
          <w:sz w:val="28"/>
          <w:szCs w:val="28"/>
          <w:lang w:val="ru-RU"/>
        </w:rPr>
        <w:t>л текста, передавать в устной и письменной форме главное в содержании текста;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объяснять порядок частей, содержащихся в тексте;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сопоставлять и объяснять основные текстовые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внетекстовые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компоненты (в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несплошных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текстах); 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интерпретировать содержание: сравн</w:t>
      </w:r>
      <w:r>
        <w:rPr>
          <w:rFonts w:ascii="Times New Roman" w:hAnsi="Times New Roman" w:cs="Times New Roman"/>
          <w:sz w:val="28"/>
          <w:szCs w:val="28"/>
          <w:lang w:val="ru-RU"/>
        </w:rPr>
        <w:t>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задавать вопросы по содержанию текста и о</w:t>
      </w:r>
      <w:r>
        <w:rPr>
          <w:rFonts w:ascii="Times New Roman" w:hAnsi="Times New Roman" w:cs="Times New Roman"/>
          <w:sz w:val="28"/>
          <w:szCs w:val="28"/>
          <w:lang w:val="ru-RU"/>
        </w:rPr>
        <w:t>твечать на них;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прогнозировать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содержание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находить скрытую информацию в тексте;</w:t>
      </w:r>
    </w:p>
    <w:p w:rsidR="00EC0674" w:rsidRDefault="00D079C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словари с целью уточнения непонятного значения слова. </w:t>
      </w:r>
    </w:p>
    <w:p w:rsidR="00EC0674" w:rsidRDefault="00D079C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понимание и преобразование информации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на основе умений:</w:t>
      </w:r>
    </w:p>
    <w:p w:rsidR="00EC0674" w:rsidRDefault="00D079CE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составлять план к тексту и структурировать текст, используя план;</w:t>
      </w:r>
    </w:p>
    <w:p w:rsidR="00EC0674" w:rsidRDefault="00D079CE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ru-RU"/>
        </w:rPr>
        <w:t>делать пометки, выписки, цит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ru-RU"/>
        </w:rPr>
        <w:t>ировать фрагменты текста в соответствии с коммуникативным замыслом;</w:t>
      </w:r>
    </w:p>
    <w:p w:rsidR="00EC0674" w:rsidRDefault="00D079CE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приводить аргументы/примеры к тезису, содержащемуся в тексте;</w:t>
      </w:r>
    </w:p>
    <w:p w:rsidR="00EC0674" w:rsidRDefault="00D079CE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преобразовывать (перекодировать) текст, используя новые формы представления информации (опорные схемы, таблицы, рисунки и т.п.</w:t>
      </w:r>
      <w:r>
        <w:rPr>
          <w:rFonts w:ascii="Times New Roman" w:hAnsi="Times New Roman" w:cs="Times New Roman"/>
          <w:sz w:val="28"/>
          <w:szCs w:val="28"/>
          <w:lang w:val="ru-RU"/>
        </w:rPr>
        <w:t>).</w:t>
      </w:r>
      <w:proofErr w:type="gramEnd"/>
    </w:p>
    <w:p w:rsidR="00EC0674" w:rsidRDefault="00D079C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Применяя стратегии чтения в работе с текстом, учащиеся смогут осуществить деятельность, направленную на </w:t>
      </w:r>
      <w:r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оценку информации и рефлексию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на основе умений:</w:t>
      </w:r>
    </w:p>
    <w:p w:rsidR="00EC0674" w:rsidRDefault="00D079CE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откликаться на содержание текста: связывать информацию, обнаруженную в тексте, со своими представлен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иями о мире; </w:t>
      </w:r>
    </w:p>
    <w:p w:rsidR="00EC0674" w:rsidRDefault="00D079CE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оценивать утверждения, находить доводы в защиту своей точки зрения в тексте;</w:t>
      </w:r>
    </w:p>
    <w:p w:rsidR="00EC0674" w:rsidRDefault="00D079CE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</w:t>
      </w:r>
      <w:r>
        <w:rPr>
          <w:rFonts w:ascii="Times New Roman" w:hAnsi="Times New Roman" w:cs="Times New Roman"/>
          <w:sz w:val="28"/>
          <w:szCs w:val="28"/>
          <w:lang w:val="ru-RU"/>
        </w:rPr>
        <w:t>й / тезисов;</w:t>
      </w:r>
    </w:p>
    <w:p w:rsidR="00EC0674" w:rsidRDefault="00D079CE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оценивать не только содержание текста, но и его форму.</w:t>
      </w:r>
    </w:p>
    <w:p w:rsidR="00EC0674" w:rsidRDefault="00D079C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</w:rPr>
        <w:t>Предметные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</w:rPr>
        <w:t>результаты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EC0674" w:rsidRDefault="00D079C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Учащиеся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получат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возможность</w:t>
      </w:r>
      <w:proofErr w:type="spellEnd"/>
    </w:p>
    <w:p w:rsidR="00EC0674" w:rsidRDefault="00D079CE">
      <w:pPr>
        <w:numPr>
          <w:ilvl w:val="0"/>
          <w:numId w:val="6"/>
        </w:numPr>
        <w:ind w:left="35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использовать базовые умения и навыки смыслового чтения и работы с текстом на уроках разных предметных дисциплин при совершении </w:t>
      </w:r>
      <w:r>
        <w:rPr>
          <w:rFonts w:ascii="Times New Roman" w:hAnsi="Times New Roman" w:cs="Times New Roman"/>
          <w:sz w:val="28"/>
          <w:szCs w:val="28"/>
          <w:lang w:val="ru-RU"/>
        </w:rPr>
        <w:t>интеллектуальных (познавательных) действий, для решения учебно-познавательных и учебно-практических задач, в ситуациях моделирования и проектирования;</w:t>
      </w:r>
    </w:p>
    <w:p w:rsidR="00EC0674" w:rsidRDefault="00D079CE">
      <w:pPr>
        <w:numPr>
          <w:ilvl w:val="0"/>
          <w:numId w:val="6"/>
        </w:numPr>
        <w:ind w:left="35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обогатить, углубить знания, расширить общий культурный кругозор на основе работы с информацией (текстами)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разных предметных областях.</w:t>
      </w:r>
    </w:p>
    <w:p w:rsidR="00EC0674" w:rsidRDefault="00EC0674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0674" w:rsidRDefault="00EC0674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0674" w:rsidRDefault="00D079CE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Проектирование достижения планируемых образовательных результатов учебного</w:t>
      </w:r>
    </w:p>
    <w:p w:rsidR="00EC0674" w:rsidRDefault="00D079C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курса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5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классе</w:t>
      </w:r>
      <w:proofErr w:type="spellEnd"/>
    </w:p>
    <w:p w:rsidR="00EC0674" w:rsidRDefault="00EC0674">
      <w:pPr>
        <w:tabs>
          <w:tab w:val="left" w:pos="2055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1875"/>
        <w:gridCol w:w="2434"/>
        <w:gridCol w:w="2979"/>
      </w:tblGrid>
      <w:tr w:rsidR="00EC0674">
        <w:trPr>
          <w:trHeight w:val="937"/>
        </w:trPr>
        <w:tc>
          <w:tcPr>
            <w:tcW w:w="0" w:type="auto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Уровни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0" w:type="auto"/>
          </w:tcPr>
          <w:p w:rsidR="00EC0674" w:rsidRDefault="00D079CE">
            <w:pPr>
              <w:pStyle w:val="p1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  </w:t>
            </w:r>
          </w:p>
        </w:tc>
        <w:tc>
          <w:tcPr>
            <w:tcW w:w="0" w:type="auto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Типовые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0" w:type="auto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Инструменты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proofErr w:type="spellEnd"/>
          </w:p>
        </w:tc>
      </w:tr>
      <w:tr w:rsidR="00EC0674" w:rsidRPr="00D079CE">
        <w:trPr>
          <w:trHeight w:val="989"/>
        </w:trPr>
        <w:tc>
          <w:tcPr>
            <w:tcW w:w="0" w:type="auto"/>
          </w:tcPr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 класс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Уровень узнавания 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понимания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Учим воспринимать и объяснять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информацию</w:t>
            </w:r>
            <w:proofErr w:type="spellEnd"/>
          </w:p>
        </w:tc>
        <w:tc>
          <w:tcPr>
            <w:tcW w:w="0" w:type="auto"/>
          </w:tcPr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Находит и извлекает информацию 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 различных текстов</w:t>
            </w:r>
          </w:p>
        </w:tc>
        <w:tc>
          <w:tcPr>
            <w:tcW w:w="0" w:type="auto"/>
          </w:tcPr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Определить  вид  текста,  его 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источник.  Обосновать  своё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мнение. Выделить  основную  мысль  в текст, резюмировать  его идею.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Предложить  или  объяснить 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заголовок, название текста.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Ответить на вопросы словами 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текста. Составить вопросы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тексту.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Продолжить  предложение 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словами из текста.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Определить  назначение  текста,  привести  примеры  жизненных  ситуаций,  в  которых можно и нужно использовать информацию из текста.</w:t>
            </w:r>
          </w:p>
        </w:tc>
        <w:tc>
          <w:tcPr>
            <w:tcW w:w="0" w:type="auto"/>
          </w:tcPr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Тексты  (учебный, </w:t>
            </w:r>
            <w:proofErr w:type="gramEnd"/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художественный, научно-популярный, публицистический; повествовательный, 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описательный, 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объяснительный;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медийный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).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содержанию тексты должны быть 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математические, 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естественнонаучные, финансовые. Объём: не </w:t>
            </w:r>
          </w:p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более одной страницы.</w:t>
            </w:r>
          </w:p>
        </w:tc>
      </w:tr>
    </w:tbl>
    <w:p w:rsidR="00EC0674" w:rsidRDefault="00D079CE">
      <w:pPr>
        <w:pStyle w:val="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Содержание курса </w:t>
      </w:r>
    </w:p>
    <w:p w:rsidR="00EC0674" w:rsidRDefault="00D079CE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«Развитие функциональной грамотности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основной школы».</w:t>
      </w:r>
    </w:p>
    <w:p w:rsidR="00EC0674" w:rsidRDefault="00EC0674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C0674" w:rsidRDefault="00D079CE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традиционном обучении знания осваиваются обучающимися и живут в их «головах» как бы «послойно», новое поверх старого. Как правило, пересекаемые  в таком обучении новые </w:t>
      </w:r>
      <w:r>
        <w:rPr>
          <w:rFonts w:ascii="Times New Roman" w:hAnsi="Times New Roman" w:cs="Times New Roman"/>
          <w:sz w:val="28"/>
          <w:szCs w:val="28"/>
          <w:lang w:val="ru-RU"/>
        </w:rPr>
        <w:t>сведения (знания) не пересекают, не преодолевают, не вступают в противоречие или хотя бы во взаимодействие с уже имеющимися представлениями.   Для современного  образования  (ФГОС  ООО)  учебные  курсы  должны быть выстроены так, чтобы каждая следующая тем</w:t>
      </w:r>
      <w:r>
        <w:rPr>
          <w:rFonts w:ascii="Times New Roman" w:hAnsi="Times New Roman" w:cs="Times New Roman"/>
          <w:sz w:val="28"/>
          <w:szCs w:val="28"/>
          <w:lang w:val="ru-RU"/>
        </w:rPr>
        <w:t>а показывала подросткам «границы» применимости предыдущих знаний, «заставляла» обучающихся искать новые ходы, способы для движения в предметном материале. Каждое новое занятие должно  вооружать  подростка  новым  способом  действия,  которое  является  ощу</w:t>
      </w:r>
      <w:r>
        <w:rPr>
          <w:rFonts w:ascii="Times New Roman" w:hAnsi="Times New Roman" w:cs="Times New Roman"/>
          <w:sz w:val="28"/>
          <w:szCs w:val="28"/>
          <w:lang w:val="ru-RU"/>
        </w:rPr>
        <w:t>тимым для него приращением мышления и понимания, чувственным и субъективным  преодолением  (изменением  границ  и  допущений)  прежнего, сложившегося ранее способа действий.</w:t>
      </w:r>
    </w:p>
    <w:p w:rsidR="00EC0674" w:rsidRDefault="00D079CE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Таким образом, существенной особенностью учения подростка  должна быть развѐрнута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я  работа  по  поиску  разных  возможных 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отношений, 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следовательно,  и решений. Это возможно только  как моделирование,  опробование  разных моделей. Подростковая  школа  по  замыслу  авторов  новых  стандартов есть  «мастерская»  по изготовлению модел</w:t>
      </w:r>
      <w:r>
        <w:rPr>
          <w:rFonts w:ascii="Times New Roman" w:hAnsi="Times New Roman" w:cs="Times New Roman"/>
          <w:sz w:val="28"/>
          <w:szCs w:val="28"/>
          <w:lang w:val="ru-RU"/>
        </w:rPr>
        <w:t>ей. Именно моделирование должно стать основным действием в обучении подростка.  Модель  становится  предметом  и  «несущей  конструкцией» обучения.  Сначала  построение  модели  позволяет  отразить  «то,  что  я  уже  знаю  и чего не знаю», а потому станов</w:t>
      </w:r>
      <w:r>
        <w:rPr>
          <w:rFonts w:ascii="Times New Roman" w:hAnsi="Times New Roman" w:cs="Times New Roman"/>
          <w:sz w:val="28"/>
          <w:szCs w:val="28"/>
          <w:lang w:val="ru-RU"/>
        </w:rPr>
        <w:t>ится источником  поиска и  порождения новых знаний,  основой  для  преобразования  и  создания  новой  модели.  Этот  процесс  носит цикличный характер. Если в младшем школьном возрасте модели выполняют отражающую функцию, то в подростковом возрасте каждая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новая модель носит отражающий и управляющий характер.</w:t>
      </w:r>
    </w:p>
    <w:p w:rsidR="00EC0674" w:rsidRDefault="00D079CE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Очень важно, что именно соотнесение управляющих и отражающих моделей позволяет придать обучение проектную форму. Обучающиеся могут оказаться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во-влечёнными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в  решение  реальных  сложных  задач  социум</w:t>
      </w:r>
      <w:r>
        <w:rPr>
          <w:rFonts w:ascii="Times New Roman" w:hAnsi="Times New Roman" w:cs="Times New Roman"/>
          <w:sz w:val="28"/>
          <w:szCs w:val="28"/>
          <w:lang w:val="ru-RU"/>
        </w:rPr>
        <w:t>а,  своей  школы,  города, производства и быть готовыми к решению этих проблем, что чрезвычайно важно для подростка.</w:t>
      </w:r>
    </w:p>
    <w:p w:rsidR="00EC0674" w:rsidRDefault="00D079CE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Особая  роль  в  подростковой  школе  должна  отводиться  работе  с  текстом.  Разнообразные тексты задают материал, для которого специаль</w:t>
      </w:r>
      <w:r>
        <w:rPr>
          <w:rFonts w:ascii="Times New Roman" w:hAnsi="Times New Roman" w:cs="Times New Roman"/>
          <w:sz w:val="28"/>
          <w:szCs w:val="28"/>
          <w:lang w:val="ru-RU"/>
        </w:rPr>
        <w:t>но могут вырабатываться процедуры  перевода  в  знаковое описание  (графическое, символическое, образное) и это может стать одним из типичных способов работы на занятиях по  программе  курса  «Развитие  функциональной  грамотности».  Будучи  интерпретирова</w:t>
      </w:r>
      <w:r>
        <w:rPr>
          <w:rFonts w:ascii="Times New Roman" w:hAnsi="Times New Roman" w:cs="Times New Roman"/>
          <w:sz w:val="28"/>
          <w:szCs w:val="28"/>
          <w:lang w:val="ru-RU"/>
        </w:rPr>
        <w:t>ны в соответствии с выбранным способом, тексты проявляют свои различия как  инструктивные,  описательные  и  объяснительные.  Очень  полезны  тексты-задачи, которые содержат «недосказанности» в отношении применения компонентов освоения способов, которые пр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решении задачи подросток должен достроить сам и тем самым показать уровень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осваиваемого способа знакового  моделирования  и  сопутствующих  процедур.  Полезно  предлагать  тексты-задачи, которые содержат «избыточную» информацию, тогда по</w:t>
      </w:r>
      <w:r>
        <w:rPr>
          <w:rFonts w:ascii="Times New Roman" w:hAnsi="Times New Roman" w:cs="Times New Roman"/>
          <w:sz w:val="28"/>
          <w:szCs w:val="28"/>
          <w:lang w:val="ru-RU"/>
        </w:rPr>
        <w:t>дростку необходимо будет выделить и мобилизовать для решения задачи только ту информацию, которая вступает в определённые отношения с предстоящим действием.</w:t>
      </w:r>
    </w:p>
    <w:p w:rsidR="00EC0674" w:rsidRDefault="00D079CE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  <w:t>Итак, средством  опробования  новых возможностей для действия в подростковой школе должна стать уч</w:t>
      </w:r>
      <w:r>
        <w:rPr>
          <w:rFonts w:ascii="Times New Roman" w:hAnsi="Times New Roman" w:cs="Times New Roman"/>
          <w:sz w:val="28"/>
          <w:szCs w:val="28"/>
          <w:lang w:val="ru-RU"/>
        </w:rPr>
        <w:t>ебная модель. Действие моделирования в этом случае становится центром всей учебной работы. По сравнению с начальной школой моделирование  дифференцируется,  возникает  индивидуальное  моделирующее  действие, в модели не только фиксируется общий способ дейс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твий, но и представляются результаты подобных действий отдельных детей (где и как я буду это применять).  То есть знание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переносится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из учебной ситуации в  широкий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социокультурный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контекст.</w:t>
      </w:r>
    </w:p>
    <w:p w:rsidR="00EC0674" w:rsidRDefault="00D079CE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Таким образом, принципиальное значение для построения содержания </w:t>
      </w:r>
      <w:r>
        <w:rPr>
          <w:rFonts w:ascii="Times New Roman" w:hAnsi="Times New Roman" w:cs="Times New Roman"/>
          <w:sz w:val="28"/>
          <w:szCs w:val="28"/>
          <w:lang w:val="ru-RU"/>
        </w:rPr>
        <w:t>курса «Развитие функциональной  грамотности»  должно осуществляться в рамках развития мышления и сознания подростков. Подобное построение требует, чтобы каждый  акт обучения (учения) выступал как обнаружение и преодоления сложившегося способа действия. Так</w:t>
      </w:r>
      <w:r>
        <w:rPr>
          <w:rFonts w:ascii="Times New Roman" w:hAnsi="Times New Roman" w:cs="Times New Roman"/>
          <w:sz w:val="28"/>
          <w:szCs w:val="28"/>
          <w:lang w:val="ru-RU"/>
        </w:rPr>
        <w:t>ое строение образования по новым стандартам уже на этапе завершения начальной школы приводит к становлению способности ребёнка к рефлексии, анализу и планированию собственных действий, что ярко проявляется в умении  определять  известное  от  неизвестного,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сформулировать  точный  запрос  о необходимости нового знания, удерживать логику движения в понятии и предугадывать следующие шаги.</w:t>
      </w:r>
    </w:p>
    <w:p w:rsidR="00EC0674" w:rsidRDefault="00D079CE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В  подростковой  школе  общий  способ  действия  должен  выступать  как  инструмент  опробования  новых возможностей дейс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твия. Если это произойдёт, то новообразованием  подросткового  возраста  станет  позиционное  мышление  и  действие, проявляющееся в способности выбора и следования той понятийной логике,  которая  предпочтительна  в  данной  ситуации,  с  видением  всех  </w:t>
      </w:r>
      <w:r>
        <w:rPr>
          <w:rFonts w:ascii="Times New Roman" w:hAnsi="Times New Roman" w:cs="Times New Roman"/>
          <w:sz w:val="28"/>
          <w:szCs w:val="28"/>
          <w:lang w:val="ru-RU"/>
        </w:rPr>
        <w:t>её  возможных  ограничений.  Это  и  становится  базовой  основой  проявления  функциональной грамотности подростка.</w:t>
      </w:r>
    </w:p>
    <w:p w:rsidR="00EC0674" w:rsidRDefault="00D079CE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Работа с моделью требует организации осмысленных переходов между разными модельными уровнями реальности.  Подросток должен учиться думать,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рассуждать и принимать решения с разных позиций, в разных контекстах: личном и общественном;  образовательном  и  профессиональном;  местном,  национальном  и глобальном.</w:t>
      </w:r>
    </w:p>
    <w:p w:rsidR="00EC0674" w:rsidRDefault="00D079CE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  <w:t xml:space="preserve">Разные способы видения вещей должны не  просто сменять друг друга. Глядя </w:t>
      </w:r>
    </w:p>
    <w:p w:rsidR="00EC0674" w:rsidRDefault="00D079CE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 вещи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определённым  образом,  человек  должен  одновременно  предполагать  существование другого взгляда, другого угла зрения, другой «развивающей способности». Такое видение вещей учёные называют «позицией». Необходимо уточнить, что позиция –  это не просто то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чка зрения. Позиционное видение исторического события  предполагает  одновременное  видение  его  как,  например,  события  для  потомков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не-события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современников (Крещение Руси князем Владимиром).</w:t>
      </w:r>
    </w:p>
    <w:p w:rsidR="00EC0674" w:rsidRDefault="00EC0674">
      <w:pPr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0674" w:rsidRDefault="00D079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e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"/>
        <w:gridCol w:w="1419"/>
        <w:gridCol w:w="1474"/>
        <w:gridCol w:w="1652"/>
        <w:gridCol w:w="1518"/>
        <w:gridCol w:w="2726"/>
      </w:tblGrid>
      <w:tr w:rsidR="00EC0674">
        <w:trPr>
          <w:trHeight w:val="274"/>
        </w:trPr>
        <w:tc>
          <w:tcPr>
            <w:tcW w:w="458" w:type="dxa"/>
          </w:tcPr>
          <w:p w:rsidR="00EC0674" w:rsidRDefault="00D079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640" w:type="dxa"/>
          </w:tcPr>
          <w:p w:rsidR="00EC0674" w:rsidRDefault="00D079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proofErr w:type="spellEnd"/>
          </w:p>
        </w:tc>
        <w:tc>
          <w:tcPr>
            <w:tcW w:w="1499" w:type="dxa"/>
          </w:tcPr>
          <w:p w:rsidR="00EC0674" w:rsidRDefault="00D079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988" w:type="dxa"/>
          </w:tcPr>
          <w:p w:rsidR="00EC0674" w:rsidRDefault="00D079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0" w:type="auto"/>
          </w:tcPr>
          <w:p w:rsidR="00EC0674" w:rsidRDefault="00D079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контроля</w:t>
            </w:r>
            <w:proofErr w:type="spellEnd"/>
          </w:p>
        </w:tc>
        <w:tc>
          <w:tcPr>
            <w:tcW w:w="2094" w:type="dxa"/>
          </w:tcPr>
          <w:p w:rsidR="00EC0674" w:rsidRDefault="00D079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ресурсы</w:t>
            </w:r>
            <w:proofErr w:type="spellEnd"/>
          </w:p>
        </w:tc>
      </w:tr>
      <w:tr w:rsidR="00EC0674">
        <w:trPr>
          <w:trHeight w:val="274"/>
        </w:trPr>
        <w:tc>
          <w:tcPr>
            <w:tcW w:w="458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Умеем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499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8" w:type="dxa"/>
          </w:tcPr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Определить  вид  текста,  его источник.  </w:t>
            </w:r>
          </w:p>
        </w:tc>
        <w:tc>
          <w:tcPr>
            <w:tcW w:w="0" w:type="auto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Стартовый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работа№2</w:t>
            </w:r>
          </w:p>
        </w:tc>
        <w:tc>
          <w:tcPr>
            <w:tcW w:w="2094" w:type="dxa"/>
          </w:tcPr>
          <w:p w:rsidR="00EC0674" w:rsidRDefault="00EC0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http://skiv.instrao.ru/bank-zadaniy/chitatelskaya-gramotnost/</w:t>
              </w:r>
            </w:hyperlink>
          </w:p>
          <w:p w:rsidR="00EC0674" w:rsidRDefault="00EC0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674" w:rsidRPr="00D079CE">
        <w:trPr>
          <w:trHeight w:val="274"/>
        </w:trPr>
        <w:tc>
          <w:tcPr>
            <w:tcW w:w="458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0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Наши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друзья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помощники</w:t>
            </w:r>
            <w:proofErr w:type="spellEnd"/>
          </w:p>
        </w:tc>
        <w:tc>
          <w:tcPr>
            <w:tcW w:w="1499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8" w:type="dxa"/>
          </w:tcPr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Обосновать  своё мнение. Выделить  основную  мысль  в текст, резюмировать  его идею.</w:t>
            </w:r>
          </w:p>
        </w:tc>
        <w:tc>
          <w:tcPr>
            <w:tcW w:w="0" w:type="auto"/>
          </w:tcPr>
          <w:p w:rsidR="00EC0674" w:rsidRDefault="00EC067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94" w:type="dxa"/>
          </w:tcPr>
          <w:p w:rsidR="00EC0674" w:rsidRPr="00D079CE" w:rsidRDefault="00EC067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9" w:history="1">
              <w:r w:rsid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</w:t>
              </w:r>
              <w:r w:rsidR="00D079CE" w:rsidRP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ru-RU"/>
                </w:rPr>
                <w:t>://</w:t>
              </w:r>
              <w:proofErr w:type="spellStart"/>
              <w:r w:rsid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skiv</w:t>
              </w:r>
              <w:proofErr w:type="spellEnd"/>
              <w:r w:rsidR="00D079CE" w:rsidRP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ru-RU"/>
                </w:rPr>
                <w:t>.</w:t>
              </w:r>
              <w:proofErr w:type="spellStart"/>
              <w:r w:rsid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instrao</w:t>
              </w:r>
              <w:proofErr w:type="spellEnd"/>
              <w:r w:rsidR="00D079CE" w:rsidRP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ru-RU"/>
                </w:rPr>
                <w:t>.</w:t>
              </w:r>
              <w:proofErr w:type="spellStart"/>
              <w:r w:rsid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ru</w:t>
              </w:r>
              <w:proofErr w:type="spellEnd"/>
              <w:r w:rsidR="00D079CE" w:rsidRP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ru-RU"/>
                </w:rPr>
                <w:t>/</w:t>
              </w:r>
              <w:r w:rsid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bank</w:t>
              </w:r>
              <w:r w:rsidR="00D079CE" w:rsidRP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ru-RU"/>
                </w:rPr>
                <w:t>-</w:t>
              </w:r>
              <w:proofErr w:type="spellStart"/>
              <w:r w:rsid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zadaniy</w:t>
              </w:r>
              <w:proofErr w:type="spellEnd"/>
              <w:r w:rsidR="00D079CE" w:rsidRP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ru-RU"/>
                </w:rPr>
                <w:t>/</w:t>
              </w:r>
              <w:proofErr w:type="spellStart"/>
              <w:r w:rsid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chitatelskaya</w:t>
              </w:r>
              <w:proofErr w:type="spellEnd"/>
              <w:r w:rsidR="00D079CE" w:rsidRP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ru-RU"/>
                </w:rPr>
                <w:t>-</w:t>
              </w:r>
              <w:proofErr w:type="spellStart"/>
              <w:r w:rsid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gramotnost</w:t>
              </w:r>
              <w:proofErr w:type="spellEnd"/>
              <w:r w:rsidR="00D079CE" w:rsidRP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ru-RU"/>
                </w:rPr>
                <w:t>/</w:t>
              </w:r>
            </w:hyperlink>
          </w:p>
          <w:p w:rsidR="00EC0674" w:rsidRPr="00D079CE" w:rsidRDefault="00EC067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0674">
        <w:trPr>
          <w:trHeight w:val="274"/>
        </w:trPr>
        <w:tc>
          <w:tcPr>
            <w:tcW w:w="458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640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текстов</w:t>
            </w:r>
            <w:proofErr w:type="spellEnd"/>
          </w:p>
        </w:tc>
        <w:tc>
          <w:tcPr>
            <w:tcW w:w="1499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8" w:type="dxa"/>
          </w:tcPr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Предложить  или  объяснить заголовок, название текста.</w:t>
            </w:r>
          </w:p>
        </w:tc>
        <w:tc>
          <w:tcPr>
            <w:tcW w:w="0" w:type="auto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№3</w:t>
            </w:r>
          </w:p>
        </w:tc>
        <w:tc>
          <w:tcPr>
            <w:tcW w:w="2094" w:type="dxa"/>
          </w:tcPr>
          <w:p w:rsidR="00EC0674" w:rsidRDefault="00EC0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http://skiv.instrao.ru/bank-zadaniy/chitatelskaya-gramotnost/</w:t>
              </w:r>
            </w:hyperlink>
          </w:p>
          <w:p w:rsidR="00EC0674" w:rsidRDefault="00EC0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674">
        <w:trPr>
          <w:trHeight w:val="290"/>
        </w:trPr>
        <w:tc>
          <w:tcPr>
            <w:tcW w:w="458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0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Диалог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текстом</w:t>
            </w:r>
            <w:proofErr w:type="spellEnd"/>
          </w:p>
        </w:tc>
        <w:tc>
          <w:tcPr>
            <w:tcW w:w="1499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8" w:type="dxa"/>
          </w:tcPr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Ответить на вопросы словами текста.</w:t>
            </w:r>
          </w:p>
        </w:tc>
        <w:tc>
          <w:tcPr>
            <w:tcW w:w="0" w:type="auto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</w:p>
        </w:tc>
        <w:tc>
          <w:tcPr>
            <w:tcW w:w="2094" w:type="dxa"/>
          </w:tcPr>
          <w:p w:rsidR="00EC0674" w:rsidRDefault="00EC0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http://skiv.instrao.ru/bank-zadaniy/chitatelskaya-gramotnost/</w:t>
              </w:r>
            </w:hyperlink>
          </w:p>
          <w:p w:rsidR="00EC0674" w:rsidRDefault="00EC0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674">
        <w:trPr>
          <w:trHeight w:val="274"/>
        </w:trPr>
        <w:tc>
          <w:tcPr>
            <w:tcW w:w="458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40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Учимся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между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строк</w:t>
            </w:r>
            <w:proofErr w:type="spellEnd"/>
          </w:p>
        </w:tc>
        <w:tc>
          <w:tcPr>
            <w:tcW w:w="1499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8" w:type="dxa"/>
          </w:tcPr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Составить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тексту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EC0674" w:rsidRDefault="00EC0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4" w:type="dxa"/>
          </w:tcPr>
          <w:p w:rsidR="00EC0674" w:rsidRDefault="00EC0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http://skiv.instrao.ru/bank-zadaniy/chitatelskaya-gramotnost/</w:t>
              </w:r>
            </w:hyperlink>
          </w:p>
          <w:p w:rsidR="00EC0674" w:rsidRDefault="00EC0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674">
        <w:trPr>
          <w:trHeight w:val="274"/>
        </w:trPr>
        <w:tc>
          <w:tcPr>
            <w:tcW w:w="458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0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Подведение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итогов</w:t>
            </w:r>
            <w:proofErr w:type="spellEnd"/>
          </w:p>
        </w:tc>
        <w:tc>
          <w:tcPr>
            <w:tcW w:w="1499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8" w:type="dxa"/>
          </w:tcPr>
          <w:p w:rsidR="00EC0674" w:rsidRDefault="00D079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Продолжить  предложение словами из текста.</w:t>
            </w:r>
          </w:p>
        </w:tc>
        <w:tc>
          <w:tcPr>
            <w:tcW w:w="0" w:type="auto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Итоговая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2094" w:type="dxa"/>
          </w:tcPr>
          <w:p w:rsidR="00EC0674" w:rsidRDefault="00EC0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D079C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http://skiv.instrao.ru/bank-zadaniy/chitatelskaya-gramotnost/</w:t>
              </w:r>
            </w:hyperlink>
          </w:p>
          <w:p w:rsidR="00EC0674" w:rsidRDefault="00EC0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674">
        <w:trPr>
          <w:trHeight w:val="274"/>
        </w:trPr>
        <w:tc>
          <w:tcPr>
            <w:tcW w:w="458" w:type="dxa"/>
          </w:tcPr>
          <w:p w:rsidR="00EC0674" w:rsidRDefault="00EC0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Итого:</w:t>
            </w:r>
          </w:p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том числе КР:</w:t>
            </w:r>
          </w:p>
        </w:tc>
        <w:tc>
          <w:tcPr>
            <w:tcW w:w="1499" w:type="dxa"/>
          </w:tcPr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EC0674" w:rsidRDefault="00EC0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674" w:rsidRDefault="00D07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8" w:type="dxa"/>
          </w:tcPr>
          <w:p w:rsidR="00EC0674" w:rsidRDefault="00EC067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C0674" w:rsidRDefault="00EC0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4" w:type="dxa"/>
          </w:tcPr>
          <w:p w:rsidR="00EC0674" w:rsidRDefault="00EC0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0674" w:rsidRDefault="00EC0674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C0674" w:rsidRDefault="00EC0674">
      <w:pPr>
        <w:pStyle w:val="5"/>
        <w:ind w:left="0"/>
        <w:rPr>
          <w:rFonts w:ascii="Times New Roman" w:hAnsi="Times New Roman" w:cs="Times New Roman"/>
          <w:sz w:val="28"/>
          <w:szCs w:val="28"/>
        </w:rPr>
      </w:pPr>
    </w:p>
    <w:p w:rsidR="00EC0674" w:rsidRDefault="00EC0674">
      <w:pPr>
        <w:rPr>
          <w:rFonts w:ascii="Times New Roman" w:hAnsi="Times New Roman" w:cs="Times New Roman"/>
          <w:sz w:val="28"/>
          <w:szCs w:val="28"/>
        </w:rPr>
      </w:pPr>
    </w:p>
    <w:p w:rsidR="00EC0674" w:rsidRDefault="00EC0674">
      <w:pPr>
        <w:rPr>
          <w:rFonts w:ascii="Times New Roman" w:hAnsi="Times New Roman" w:cs="Times New Roman"/>
          <w:sz w:val="28"/>
          <w:szCs w:val="28"/>
        </w:rPr>
      </w:pPr>
    </w:p>
    <w:p w:rsidR="00EC0674" w:rsidRDefault="00EC0674">
      <w:pPr>
        <w:rPr>
          <w:rFonts w:ascii="Times New Roman" w:hAnsi="Times New Roman" w:cs="Times New Roman"/>
          <w:sz w:val="28"/>
          <w:szCs w:val="28"/>
        </w:rPr>
      </w:pPr>
    </w:p>
    <w:p w:rsidR="00EC0674" w:rsidRDefault="00D079CE">
      <w:pPr>
        <w:pStyle w:val="5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ПОУРОЧНОЕ ПЛАНИРОВАНИЕ</w:t>
      </w:r>
    </w:p>
    <w:p w:rsidR="00EC0674" w:rsidRDefault="00D079CE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КЛАСС</w:t>
      </w: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2555"/>
        <w:gridCol w:w="984"/>
        <w:gridCol w:w="1476"/>
        <w:gridCol w:w="2051"/>
        <w:gridCol w:w="2404"/>
      </w:tblGrid>
      <w:tr w:rsidR="00EC0674">
        <w:trPr>
          <w:trHeight w:val="65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урока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изучения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цифровые образовательные ресурсы </w:t>
            </w: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Стартовый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Умеем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0674" w:rsidRDefault="00D079CE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Дирижёр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стартовой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ставить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выбрать книгу? (Виды чтения: просмотровое, ознакомительное)</w:t>
            </w:r>
            <w:bookmarkStart w:id="1" w:name="_GoBack"/>
            <w:bookmarkEnd w:id="1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Вечный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двигатель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чего начинается текст? (Роль заглавия)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нужен эпиграф? (Роль эпиграфа)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Ключевые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tabs>
                <w:tab w:val="left" w:pos="54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0674" w:rsidRDefault="00D079CE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tabs>
                <w:tab w:val="left" w:pos="54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Наши друзья и помощники (Словари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справочники)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читать учебный текст (Элементы учебного текста)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Главное и неглавное в тексте (Виды информации в учебном тексте)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Мороженое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читать учебный текст (Маркировка информации)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Сплошные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несплошные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несплошной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Загадочная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Арктика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подтекст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построен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построен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повествование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построен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рассуждение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Сцепления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Смысловые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Воображение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прогнозирование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 с текстом («Толстые и тонкие» вопросы)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Милосердие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Диалог с текстом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val="ru-RU"/>
              </w:rPr>
              <w:lastRenderedPageBreak/>
              <w:t>(Выделение главной мысли)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Учимся читать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«между строк» (Скрытая информация в тексте)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674" w:rsidRDefault="00D079CE" w:rsidP="00D0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22.03.2025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космос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9C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Перекодирование информации: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пометки, выписки, цитаты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79CE" w:rsidRDefault="00D079CE" w:rsidP="00CF249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9C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Шифровка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дешифровка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79CE" w:rsidRDefault="00D079CE" w:rsidP="00CF249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9C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очитан (О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ценка информации)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79CE" w:rsidRDefault="00D079CE" w:rsidP="00CF249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9C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141"/>
              <w:shd w:val="clear" w:color="auto" w:fill="auto"/>
              <w:tabs>
                <w:tab w:val="left" w:pos="639"/>
              </w:tabs>
              <w:spacing w:line="240" w:lineRule="auto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Итоговая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79CE" w:rsidRDefault="00D079CE" w:rsidP="00CF249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собаки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79C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79CE" w:rsidRDefault="00D079CE" w:rsidP="00CF249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9C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итогов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79CE" w:rsidRDefault="00D079CE" w:rsidP="00CF249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CE" w:rsidRDefault="00D07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7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pStyle w:val="p1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EC0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0674" w:rsidRDefault="00EC06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0674" w:rsidRDefault="00D079C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Выстраивая стратегию деятельности по формированию основ </w:t>
      </w:r>
      <w:r>
        <w:rPr>
          <w:rFonts w:ascii="Times New Roman" w:hAnsi="Times New Roman" w:cs="Times New Roman"/>
          <w:sz w:val="28"/>
          <w:szCs w:val="28"/>
          <w:lang w:val="ru-RU"/>
        </w:rPr>
        <w:t>читательской компетенции, следует учесть определение уровней читательской компетенции, разработанные для проведения международных исследований (</w:t>
      </w:r>
      <w:r>
        <w:rPr>
          <w:rFonts w:ascii="Times New Roman" w:hAnsi="Times New Roman" w:cs="Times New Roman"/>
          <w:sz w:val="28"/>
          <w:szCs w:val="28"/>
        </w:rPr>
        <w:t>PISA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>PIRLS</w:t>
      </w:r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EC0674" w:rsidRDefault="00EC0674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EC0674" w:rsidRDefault="00D079CE">
      <w:pPr>
        <w:pStyle w:val="4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Уровни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читательской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компетентности</w:t>
      </w:r>
      <w:proofErr w:type="spellEnd"/>
    </w:p>
    <w:p w:rsidR="00EC0674" w:rsidRDefault="00D079CE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5 </w:t>
      </w: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</w:rPr>
        <w:t>уровень</w:t>
      </w:r>
      <w:proofErr w:type="spellEnd"/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07"/>
        <w:gridCol w:w="3210"/>
        <w:gridCol w:w="3126"/>
      </w:tblGrid>
      <w:tr w:rsidR="00EC0674">
        <w:trPr>
          <w:trHeight w:val="270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Нахождение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информации</w:t>
            </w:r>
            <w:proofErr w:type="spellEnd"/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Интерпретация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текста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Рефлексия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оценка</w:t>
            </w:r>
            <w:proofErr w:type="spellEnd"/>
          </w:p>
        </w:tc>
      </w:tr>
      <w:tr w:rsidR="00EC0674" w:rsidRPr="00D079CE">
        <w:trPr>
          <w:trHeight w:val="2310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ru-RU"/>
              </w:rPr>
              <w:t xml:space="preserve">Найти и установить последовательность или комбинацию отрывков глубоко скрытой информации, часть которой может быть задана вне основного текста. Сделать вывод о том, какая информация в тексте необходима для выполнения задания. </w:t>
            </w:r>
            <w:proofErr w:type="spellStart"/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Работать</w:t>
            </w:r>
            <w:proofErr w:type="spellEnd"/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правдопод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обной</w:t>
            </w:r>
            <w:proofErr w:type="spellEnd"/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и/ </w:t>
            </w:r>
            <w:proofErr w:type="spellStart"/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или</w:t>
            </w:r>
            <w:proofErr w:type="spellEnd"/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достаточно</w:t>
            </w:r>
            <w:proofErr w:type="spellEnd"/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объёмной</w:t>
            </w:r>
            <w:proofErr w:type="spellEnd"/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информацией</w:t>
            </w:r>
            <w:proofErr w:type="spellEnd"/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Истолковать значения нюансов языка или показать полное понимание текста и всех его деталей.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Критически оценить текст или выдвинуть гипотезы о нём на основе специальных знаний. Работать с понятиями, которые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противоположны ожиданиям, основываясь на глубоком понимании длинных или сложных текстов.</w:t>
            </w:r>
          </w:p>
        </w:tc>
      </w:tr>
    </w:tbl>
    <w:p w:rsidR="00EC0674" w:rsidRDefault="00D079CE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4 </w:t>
      </w: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</w:rPr>
        <w:t>уровень</w:t>
      </w:r>
      <w:proofErr w:type="spellEnd"/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16"/>
        <w:gridCol w:w="3100"/>
        <w:gridCol w:w="3127"/>
      </w:tblGrid>
      <w:tr w:rsidR="00EC0674">
        <w:trPr>
          <w:trHeight w:val="296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Нахождение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информации</w:t>
            </w:r>
            <w:proofErr w:type="spellEnd"/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Интерпретация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текста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Рефлексия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оценка</w:t>
            </w:r>
            <w:proofErr w:type="spellEnd"/>
          </w:p>
        </w:tc>
      </w:tr>
      <w:tr w:rsidR="00EC0674">
        <w:trPr>
          <w:trHeight w:val="3314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Найти и установить возможную последовательность или комбинацию отрывков глубоко скрытой информации, каждая часть которой может отвечать множественным критериям в тексте с неизвестным контекстом или формой. Сделать вывод о том, какая информация в тексте нео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бходима для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 xml:space="preserve">выполнения задания. 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Использовать глубокие идеи, заложенные в тексте для понимания и применения категорий в незнакомом контексте; истолковывать разделы текста, беря в расчет понимание текста в целом. Работать с идеями, которые противоречат ожид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аниям и сформулированы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негативном контексте.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 xml:space="preserve">Использовать академические и общественные знания для выдвижения гипотез или критической оценки текста.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Демонстрировать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точное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понимание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длинных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сложных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текстов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EC0674" w:rsidRDefault="00EC0674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EC0674" w:rsidRDefault="00D079CE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 </w:t>
      </w: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</w:rPr>
        <w:t>уровень</w:t>
      </w:r>
      <w:proofErr w:type="spellEnd"/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8"/>
        <w:gridCol w:w="3243"/>
        <w:gridCol w:w="3192"/>
      </w:tblGrid>
      <w:tr w:rsidR="00EC0674">
        <w:trPr>
          <w:trHeight w:val="267"/>
        </w:trPr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Нахождение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информации</w:t>
            </w:r>
            <w:proofErr w:type="spellEnd"/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Интерпретация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текста</w:t>
            </w:r>
            <w:proofErr w:type="spellEnd"/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Рефлексия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оценка</w:t>
            </w:r>
            <w:proofErr w:type="spellEnd"/>
          </w:p>
        </w:tc>
      </w:tr>
      <w:tr w:rsidR="00EC0674" w:rsidRPr="00D079CE">
        <w:trPr>
          <w:trHeight w:val="2548"/>
        </w:trPr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Найти и в некоторых случаях распознать связи между отрывками информации, каждый из которых, возможно, отвечает множественным критериям.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Работать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известной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противоречивой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информацией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/>
              </w:rPr>
              <w:t xml:space="preserve">Объединить несколько частей текста для того, чтобы определить главную мысль, объяснять связи и истолковывать значения слов и смысл фраз. Сравнивать, противопоставлять или классифицировать части информации, принимая во внимание множество критериев. </w:t>
            </w:r>
            <w:proofErr w:type="spellStart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Работать</w:t>
            </w:r>
            <w:proofErr w:type="spellEnd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противоречивой</w:t>
            </w:r>
            <w:proofErr w:type="spellEnd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информацией</w:t>
            </w:r>
            <w:proofErr w:type="spellEnd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Делать сравнения или устанавливать связи, давать объяснения или оценивать особенности текста. Демонстрировать точное понимание текста в связи с известными, повседневными знаниями или основывать выводы на менее известных знани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ях.</w:t>
            </w:r>
          </w:p>
        </w:tc>
      </w:tr>
    </w:tbl>
    <w:p w:rsidR="00EC0674" w:rsidRDefault="00D079CE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2 </w:t>
      </w: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</w:rPr>
        <w:t>уровень</w:t>
      </w:r>
      <w:proofErr w:type="spellEnd"/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58"/>
        <w:gridCol w:w="3227"/>
        <w:gridCol w:w="3058"/>
      </w:tblGrid>
      <w:tr w:rsidR="00EC0674">
        <w:trPr>
          <w:trHeight w:val="259"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Нахождение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информации</w:t>
            </w:r>
            <w:proofErr w:type="spellEnd"/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Интерпретация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текста</w:t>
            </w:r>
            <w:proofErr w:type="spellEnd"/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Рефлексия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оценка</w:t>
            </w:r>
            <w:proofErr w:type="spellEnd"/>
          </w:p>
        </w:tc>
      </w:tr>
      <w:tr w:rsidR="00EC0674" w:rsidRPr="00D079CE">
        <w:trPr>
          <w:trHeight w:val="2791"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 xml:space="preserve">Найти один или более отрывков информации, каждый из которых, возможно, отвечает множественным критериям.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Работать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противоречивой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информацией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Определить главную мысль, понимать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связи, формировать и применять простые категории или истолковывать значения в пределах ограниченной части текста, когда информация малоизвестна и требуется сделать простые выводы.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Делать сравнения или устанавливать связи между текстом и внешними знаниями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или объяснять особенности текста, основываясь на собственном опыте и отношениях.</w:t>
            </w:r>
          </w:p>
        </w:tc>
      </w:tr>
    </w:tbl>
    <w:p w:rsidR="00EC0674" w:rsidRDefault="00D079CE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1 </w:t>
      </w: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</w:rPr>
        <w:t>уровень</w:t>
      </w:r>
      <w:proofErr w:type="spellEnd"/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3260"/>
        <w:gridCol w:w="3119"/>
      </w:tblGrid>
      <w:tr w:rsidR="00EC0674">
        <w:trPr>
          <w:trHeight w:val="2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Нахождение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информации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Интерпретация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текста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Рефлексия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оценка</w:t>
            </w:r>
            <w:proofErr w:type="spellEnd"/>
          </w:p>
        </w:tc>
      </w:tr>
      <w:tr w:rsidR="00EC0674" w:rsidRPr="00D079CE">
        <w:trPr>
          <w:trHeight w:val="195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Найти один (или более) независимый друг от друга отрывок явно выраженной в тексте информации по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простому критерию.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Распознать главную тему или авторские намерения в тексте на известную тему, когда требуемая информация в тексте общеизвестна.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4" w:rsidRDefault="00D079C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Устанавливать простые связи между информацией в тексте и общими, повседневными знаниями.</w:t>
            </w:r>
          </w:p>
        </w:tc>
      </w:tr>
    </w:tbl>
    <w:p w:rsidR="00EC0674" w:rsidRDefault="00EC0674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EC0674" w:rsidRDefault="00D079CE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hAnsi="Times New Roman" w:cs="Times New Roman"/>
          <w:b/>
          <w:bCs/>
          <w:caps/>
          <w:kern w:val="36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aps/>
          <w:kern w:val="36"/>
          <w:sz w:val="28"/>
          <w:szCs w:val="28"/>
          <w:lang w:val="ru-RU"/>
        </w:rPr>
        <w:t xml:space="preserve">УЧЕБНО-МЕТОДИЧЕСКОЕ </w:t>
      </w:r>
      <w:r>
        <w:rPr>
          <w:rFonts w:ascii="Times New Roman" w:hAnsi="Times New Roman" w:cs="Times New Roman"/>
          <w:b/>
          <w:bCs/>
          <w:caps/>
          <w:kern w:val="36"/>
          <w:sz w:val="28"/>
          <w:szCs w:val="28"/>
          <w:lang w:val="ru-RU"/>
        </w:rPr>
        <w:t>ОБЕСПЕЧЕНИЕ ОБРАЗОВАТЕЛЬНОГО ПРОЦЕССА</w:t>
      </w:r>
      <w:r>
        <w:rPr>
          <w:rFonts w:ascii="Times New Roman" w:hAnsi="Times New Roman" w:cs="Times New Roman"/>
          <w:b/>
          <w:bCs/>
          <w:caps/>
          <w:kern w:val="36"/>
          <w:sz w:val="28"/>
          <w:szCs w:val="28"/>
        </w:rPr>
        <w:t> </w:t>
      </w:r>
    </w:p>
    <w:p w:rsidR="00EC0674" w:rsidRDefault="00D079CE">
      <w:pPr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ОБЯЗАТЕЛЬНЫЕ УЧЕБНЫЕ МАТЕРИАЛЫ ДЛЯ УЧЕНИКА</w:t>
      </w:r>
    </w:p>
    <w:p w:rsidR="00EC0674" w:rsidRDefault="00EC0674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14" w:history="1">
        <w:r w:rsidR="00D079C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</w:t>
        </w:r>
        <w:r w:rsidR="00D079C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ru-RU"/>
          </w:rPr>
          <w:t>://</w:t>
        </w:r>
        <w:proofErr w:type="spellStart"/>
        <w:r w:rsidR="00D079C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skiv</w:t>
        </w:r>
        <w:proofErr w:type="spellEnd"/>
        <w:r w:rsidR="00D079C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proofErr w:type="spellStart"/>
        <w:r w:rsidR="00D079C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instrao</w:t>
        </w:r>
        <w:proofErr w:type="spellEnd"/>
        <w:r w:rsidR="00D079C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proofErr w:type="spellStart"/>
        <w:r w:rsidR="00D079C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ru</w:t>
        </w:r>
        <w:proofErr w:type="spellEnd"/>
        <w:r w:rsidR="00D079C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ru-RU"/>
          </w:rPr>
          <w:t>/</w:t>
        </w:r>
        <w:r w:rsidR="00D079C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bank</w:t>
        </w:r>
        <w:r w:rsidR="00D079C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ru-RU"/>
          </w:rPr>
          <w:t>-</w:t>
        </w:r>
        <w:proofErr w:type="spellStart"/>
        <w:r w:rsidR="00D079C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zadaniy</w:t>
        </w:r>
        <w:proofErr w:type="spellEnd"/>
        <w:r w:rsidR="00D079C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ru-RU"/>
          </w:rPr>
          <w:t>/</w:t>
        </w:r>
        <w:proofErr w:type="spellStart"/>
        <w:r w:rsidR="00D079C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chitatelskaya</w:t>
        </w:r>
        <w:proofErr w:type="spellEnd"/>
        <w:r w:rsidR="00D079C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ru-RU"/>
          </w:rPr>
          <w:t>-</w:t>
        </w:r>
        <w:proofErr w:type="spellStart"/>
        <w:r w:rsidR="00D079C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gramotnost</w:t>
        </w:r>
        <w:proofErr w:type="spellEnd"/>
        <w:r w:rsidR="00D079C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ru-RU"/>
          </w:rPr>
          <w:t>/</w:t>
        </w:r>
      </w:hyperlink>
    </w:p>
    <w:p w:rsidR="00EC0674" w:rsidRDefault="00D079CE">
      <w:pPr>
        <w:spacing w:before="240" w:after="120" w:line="240" w:lineRule="atLeas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МЕТОДИЧЕСКИЕ МАТЕРИАЛЫ ДЛЯ УЧИТЕЛЯ</w:t>
      </w:r>
    </w:p>
    <w:p w:rsidR="00EC0674" w:rsidRDefault="00D079CE">
      <w:pPr>
        <w:pStyle w:val="af"/>
        <w:numPr>
          <w:ilvl w:val="0"/>
          <w:numId w:val="8"/>
        </w:numPr>
        <w:spacing w:before="240" w:after="120" w:line="240" w:lineRule="atLeast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МЕТОДИЧЕСКИЕ РЕКОМЕНДАЦИИ по формированию читательской грамотности обучающихся 5-9-х классов с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использованием открытого банка заданий на цифровой платформе Москва, 2021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EC0674" w:rsidRDefault="00D079CE">
      <w:pPr>
        <w:spacing w:before="240" w:after="120" w:line="240" w:lineRule="atLeast"/>
        <w:outlineLvl w:val="1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EC0674" w:rsidRDefault="00EC067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EC0674" w:rsidRDefault="00D079CE">
      <w:pPr>
        <w:autoSpaceDE w:val="0"/>
        <w:autoSpaceDN w:val="0"/>
        <w:adjustRightInd w:val="0"/>
        <w:ind w:left="426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Федеральный портал «Российское образование» </w:t>
      </w:r>
      <w:hyperlink r:id="rId15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http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://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www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.</w:t>
        </w:r>
        <w:proofErr w:type="spellStart"/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edu</w:t>
        </w:r>
        <w:proofErr w:type="spellEnd"/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.</w:t>
        </w:r>
        <w:proofErr w:type="spellStart"/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ru</w:t>
        </w:r>
        <w:proofErr w:type="spellEnd"/>
      </w:hyperlink>
    </w:p>
    <w:p w:rsidR="00EC0674" w:rsidRDefault="00D079CE">
      <w:pPr>
        <w:autoSpaceDE w:val="0"/>
        <w:autoSpaceDN w:val="0"/>
        <w:adjustRightInd w:val="0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Служба русского языка, словари, справочная литература </w:t>
      </w:r>
      <w:hyperlink r:id="rId16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http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://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www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.</w:t>
        </w:r>
        <w:proofErr w:type="spellStart"/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slovari</w:t>
        </w:r>
        <w:proofErr w:type="spellEnd"/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.</w:t>
        </w:r>
        <w:proofErr w:type="spellStart"/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ru</w:t>
        </w:r>
        <w:proofErr w:type="spellEnd"/>
      </w:hyperlink>
    </w:p>
    <w:p w:rsidR="00EC0674" w:rsidRDefault="00D079CE">
      <w:pPr>
        <w:autoSpaceDE w:val="0"/>
        <w:autoSpaceDN w:val="0"/>
        <w:adjustRightInd w:val="0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Библиотека </w:t>
      </w:r>
      <w:hyperlink r:id="rId17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http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://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lib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.</w:t>
        </w:r>
        <w:proofErr w:type="spellStart"/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ru</w:t>
        </w:r>
        <w:proofErr w:type="spellEnd"/>
      </w:hyperlink>
    </w:p>
    <w:p w:rsidR="00EC0674" w:rsidRDefault="00D079CE">
      <w:pPr>
        <w:autoSpaceDE w:val="0"/>
        <w:autoSpaceDN w:val="0"/>
        <w:adjustRightInd w:val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Википедия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hyperlink r:id="rId18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https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://</w:t>
        </w:r>
        <w:proofErr w:type="spellStart"/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ru</w:t>
        </w:r>
        <w:proofErr w:type="spellEnd"/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.</w:t>
        </w:r>
        <w:proofErr w:type="spellStart"/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wikipedia</w:t>
        </w:r>
        <w:proofErr w:type="spellEnd"/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org</w:t>
        </w:r>
      </w:hyperlink>
    </w:p>
    <w:p w:rsidR="00EC0674" w:rsidRDefault="00D079CE">
      <w:pPr>
        <w:autoSpaceDE w:val="0"/>
        <w:autoSpaceDN w:val="0"/>
        <w:adjustRightInd w:val="0"/>
        <w:ind w:left="426"/>
        <w:jc w:val="both"/>
        <w:rPr>
          <w:lang w:val="ru-RU"/>
        </w:rPr>
        <w:sectPr w:rsidR="00EC0674">
          <w:headerReference w:type="default" r:id="rId19"/>
          <w:footerReference w:type="default" r:id="rId20"/>
          <w:pgSz w:w="11906" w:h="16383"/>
          <w:pgMar w:top="1800" w:right="1440" w:bottom="1800" w:left="1440" w:header="720" w:footer="720" w:gutter="0"/>
          <w:cols w:space="720"/>
        </w:sect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Интерактивные ЦОР </w:t>
      </w:r>
      <w:hyperlink r:id="rId21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http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://</w:t>
        </w:r>
        <w:proofErr w:type="spellStart"/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fcior</w:t>
        </w:r>
        <w:proofErr w:type="spellEnd"/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.</w:t>
        </w:r>
        <w:proofErr w:type="spellStart"/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edu</w:t>
        </w:r>
        <w:proofErr w:type="spellEnd"/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.</w:t>
        </w:r>
        <w:proofErr w:type="spellStart"/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ru</w:t>
        </w:r>
        <w:proofErr w:type="spellEnd"/>
      </w:hyperlink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;</w:t>
      </w:r>
      <w:proofErr w:type="gramEnd"/>
      <w:hyperlink r:id="rId22" w:history="1"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http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://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school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-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collection</w:t>
        </w:r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.</w:t>
        </w:r>
        <w:proofErr w:type="spellStart"/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edu</w:t>
        </w:r>
        <w:proofErr w:type="spellEnd"/>
        <w:r>
          <w:rPr>
            <w:rFonts w:ascii="Times New Roman" w:eastAsia="Calibri" w:hAnsi="Times New Roman" w:cs="Times New Roman"/>
            <w:sz w:val="28"/>
            <w:szCs w:val="28"/>
            <w:u w:val="single"/>
            <w:lang w:val="ru-RU"/>
          </w:rPr>
          <w:t>.</w:t>
        </w:r>
        <w:proofErr w:type="spellStart"/>
        <w:r>
          <w:rPr>
            <w:rFonts w:ascii="Times New Roman" w:eastAsia="Calibri" w:hAnsi="Times New Roman" w:cs="Times New Roman"/>
            <w:sz w:val="28"/>
            <w:szCs w:val="28"/>
            <w:u w:val="single"/>
          </w:rPr>
          <w:t>ru</w:t>
        </w:r>
        <w:proofErr w:type="spellEnd"/>
      </w:hyperlink>
      <w:bookmarkStart w:id="2" w:name="block-46409542"/>
      <w:bookmarkEnd w:id="0"/>
    </w:p>
    <w:bookmarkEnd w:id="2"/>
    <w:p w:rsidR="00EC0674" w:rsidRDefault="00EC0674">
      <w:pPr>
        <w:rPr>
          <w:lang w:val="ru-RU"/>
        </w:rPr>
      </w:pPr>
    </w:p>
    <w:sectPr w:rsidR="00EC0674" w:rsidSect="00EC0674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674" w:rsidRDefault="00D079CE">
      <w:pPr>
        <w:spacing w:line="240" w:lineRule="auto"/>
      </w:pPr>
      <w:r>
        <w:separator/>
      </w:r>
    </w:p>
  </w:endnote>
  <w:endnote w:type="continuationSeparator" w:id="1">
    <w:p w:rsidR="00EC0674" w:rsidRDefault="00D079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674" w:rsidRDefault="00EC067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674" w:rsidRDefault="00D079CE">
      <w:pPr>
        <w:spacing w:after="0"/>
      </w:pPr>
      <w:r>
        <w:separator/>
      </w:r>
    </w:p>
  </w:footnote>
  <w:footnote w:type="continuationSeparator" w:id="1">
    <w:p w:rsidR="00EC0674" w:rsidRDefault="00D079C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674" w:rsidRDefault="00EC067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1A83"/>
    <w:multiLevelType w:val="multilevel"/>
    <w:tmpl w:val="08961A8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93971"/>
    <w:multiLevelType w:val="multilevel"/>
    <w:tmpl w:val="2989397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436C38"/>
    <w:multiLevelType w:val="multilevel"/>
    <w:tmpl w:val="39436C3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074196"/>
    <w:multiLevelType w:val="multilevel"/>
    <w:tmpl w:val="3B074196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007EF1"/>
    <w:multiLevelType w:val="multilevel"/>
    <w:tmpl w:val="65007EF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8E33C3"/>
    <w:multiLevelType w:val="multilevel"/>
    <w:tmpl w:val="658E33C3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C1EEF"/>
    <w:multiLevelType w:val="multilevel"/>
    <w:tmpl w:val="687C1EE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553F4E"/>
    <w:multiLevelType w:val="multilevel"/>
    <w:tmpl w:val="77553F4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48D5"/>
    <w:rsid w:val="000848D5"/>
    <w:rsid w:val="004A69BC"/>
    <w:rsid w:val="00D079CE"/>
    <w:rsid w:val="00EC0674"/>
    <w:rsid w:val="1C440EB8"/>
    <w:rsid w:val="24274CC4"/>
    <w:rsid w:val="32C22FA3"/>
    <w:rsid w:val="40E03381"/>
    <w:rsid w:val="61316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Normal Indent" w:semiHidden="0" w:qFormat="1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674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EC06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6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C06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C06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uiPriority w:val="9"/>
    <w:unhideWhenUsed/>
    <w:qFormat/>
    <w:rsid w:val="00EC0674"/>
    <w:pPr>
      <w:keepNext/>
      <w:ind w:left="720"/>
      <w:jc w:val="both"/>
      <w:outlineLvl w:val="4"/>
    </w:pPr>
    <w:rPr>
      <w:b/>
    </w:rPr>
  </w:style>
  <w:style w:type="paragraph" w:styleId="6">
    <w:name w:val="heading 6"/>
    <w:basedOn w:val="a"/>
    <w:next w:val="a"/>
    <w:uiPriority w:val="9"/>
    <w:unhideWhenUsed/>
    <w:qFormat/>
    <w:rsid w:val="00EC0674"/>
    <w:pPr>
      <w:keepNext/>
      <w:jc w:val="both"/>
      <w:outlineLvl w:val="5"/>
    </w:pPr>
    <w:rPr>
      <w:b/>
    </w:rPr>
  </w:style>
  <w:style w:type="paragraph" w:styleId="7">
    <w:name w:val="heading 7"/>
    <w:basedOn w:val="a"/>
    <w:next w:val="a"/>
    <w:uiPriority w:val="9"/>
    <w:unhideWhenUsed/>
    <w:qFormat/>
    <w:rsid w:val="00EC0674"/>
    <w:pPr>
      <w:keepNext/>
      <w:contextualSpacing/>
      <w:jc w:val="center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C0674"/>
    <w:rPr>
      <w:i/>
      <w:iCs/>
    </w:rPr>
  </w:style>
  <w:style w:type="character" w:styleId="a4">
    <w:name w:val="Hyperlink"/>
    <w:basedOn w:val="a0"/>
    <w:uiPriority w:val="99"/>
    <w:unhideWhenUsed/>
    <w:qFormat/>
    <w:rsid w:val="00EC0674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EC0674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EC067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EC0674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EC06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footer"/>
    <w:basedOn w:val="a"/>
    <w:uiPriority w:val="99"/>
    <w:semiHidden/>
    <w:unhideWhenUsed/>
    <w:qFormat/>
    <w:rsid w:val="00EC0674"/>
    <w:pPr>
      <w:tabs>
        <w:tab w:val="center" w:pos="4153"/>
        <w:tab w:val="right" w:pos="8306"/>
      </w:tabs>
    </w:pPr>
  </w:style>
  <w:style w:type="paragraph" w:styleId="ac">
    <w:name w:val="Subtitle"/>
    <w:basedOn w:val="a"/>
    <w:next w:val="a"/>
    <w:link w:val="ad"/>
    <w:uiPriority w:val="11"/>
    <w:qFormat/>
    <w:rsid w:val="00EC0674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uiPriority w:val="59"/>
    <w:qFormat/>
    <w:rsid w:val="00EC06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EC0674"/>
  </w:style>
  <w:style w:type="character" w:customStyle="1" w:styleId="10">
    <w:name w:val="Заголовок 1 Знак"/>
    <w:basedOn w:val="a0"/>
    <w:link w:val="1"/>
    <w:uiPriority w:val="9"/>
    <w:qFormat/>
    <w:rsid w:val="00EC0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EC06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EC06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EC06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uiPriority w:val="11"/>
    <w:qFormat/>
    <w:rsid w:val="00EC06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EC06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11">
    <w:name w:val="p11"/>
    <w:basedOn w:val="a"/>
    <w:qFormat/>
    <w:rsid w:val="00EC0674"/>
    <w:pPr>
      <w:spacing w:before="100" w:beforeAutospacing="1" w:after="100" w:afterAutospacing="1"/>
    </w:pPr>
  </w:style>
  <w:style w:type="paragraph" w:customStyle="1" w:styleId="141">
    <w:name w:val="Основной текст (14)1"/>
    <w:basedOn w:val="a"/>
    <w:qFormat/>
    <w:rsid w:val="00EC0674"/>
    <w:pPr>
      <w:shd w:val="clear" w:color="auto" w:fill="FFFFFF"/>
      <w:spacing w:line="211" w:lineRule="exact"/>
      <w:ind w:firstLine="400"/>
      <w:jc w:val="both"/>
    </w:pPr>
    <w:rPr>
      <w:i/>
      <w:iCs/>
    </w:rPr>
  </w:style>
  <w:style w:type="paragraph" w:styleId="af">
    <w:name w:val="List Paragraph"/>
    <w:basedOn w:val="a"/>
    <w:uiPriority w:val="34"/>
    <w:qFormat/>
    <w:rsid w:val="00EC0674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D07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D07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079C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bank-zadaniy/chitatelskaya-gramotnost/" TargetMode="External"/><Relationship Id="rId13" Type="http://schemas.openxmlformats.org/officeDocument/2006/relationships/hyperlink" Target="http://skiv.instrao.ru/bank-zadaniy/chitatelskaya-gramotnost/" TargetMode="External"/><Relationship Id="rId18" Type="http://schemas.openxmlformats.org/officeDocument/2006/relationships/hyperlink" Target="https://ru.wikipedia.or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cior.edu.ru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skiv.instrao.ru/bank-zadaniy/chitatelskaya-gramotnost/" TargetMode="External"/><Relationship Id="rId17" Type="http://schemas.openxmlformats.org/officeDocument/2006/relationships/hyperlink" Target="http://lib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lovari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kiv.instrao.ru/bank-zadaniy/chitatelskaya-gramotnost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edu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kiv.instrao.ru/bank-zadaniy/chitatelskaya-gramotnost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bank-zadaniy/chitatelskaya-gramotnost/" TargetMode="External"/><Relationship Id="rId14" Type="http://schemas.openxmlformats.org/officeDocument/2006/relationships/hyperlink" Target="http://skiv.instrao.ru/bank-zadaniy/chitatelskaya-gramotnost/" TargetMode="External"/><Relationship Id="rId22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21</Pages>
  <Words>3724</Words>
  <Characters>21230</Characters>
  <Application>Microsoft Office Word</Application>
  <DocSecurity>0</DocSecurity>
  <Lines>176</Lines>
  <Paragraphs>49</Paragraphs>
  <ScaleCrop>false</ScaleCrop>
  <Company/>
  <LinksUpToDate>false</LinksUpToDate>
  <CharactersWithSpaces>24905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3</cp:revision>
  <dcterms:created xsi:type="dcterms:W3CDTF">2024-09-28T10:20:00Z</dcterms:created>
  <dcterms:modified xsi:type="dcterms:W3CDTF">2024-12-06T07:36:00Z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CBC2B9FAF043427FBAAD96B28474F92A_12</vt:lpwstr>
  </property>
</Properties>
</file>